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D00D54" w:rsidRDefault="003F1C10" w:rsidP="00EB4075">
      <w:pPr>
        <w:ind w:left="-57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</w:p>
    <w:p w:rsidR="00840518" w:rsidRPr="00D00D54" w:rsidRDefault="00840518" w:rsidP="00EB4075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>AVISO DE PRIVACIDAD INTEGRAL</w:t>
      </w:r>
    </w:p>
    <w:p w:rsidR="00840518" w:rsidRDefault="00FC0672" w:rsidP="00EB4075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EGEL</w:t>
      </w:r>
    </w:p>
    <w:p w:rsidR="00533339" w:rsidRDefault="00533339" w:rsidP="00EB4075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</w:p>
    <w:p w:rsidR="00533339" w:rsidRPr="00D00D54" w:rsidRDefault="00533339" w:rsidP="00EB4075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Instituto Tecnológico Superior de Valladolid, a través</w:t>
      </w:r>
      <w:r w:rsidRPr="00764BA3">
        <w:rPr>
          <w:rFonts w:ascii="Arial" w:eastAsia="Arial Narrow" w:hAnsi="Arial" w:cs="Arial"/>
          <w:sz w:val="20"/>
          <w:szCs w:val="20"/>
        </w:rPr>
        <w:t xml:space="preserve"> del Departamento de Residencias Profesionales</w:t>
      </w:r>
      <w:r w:rsidRPr="00D00D54">
        <w:rPr>
          <w:rFonts w:asciiTheme="minorHAnsi" w:eastAsia="Arial Narrow" w:hAnsiTheme="minorHAnsi" w:cs="Arial"/>
          <w:sz w:val="18"/>
          <w:szCs w:val="18"/>
        </w:rPr>
        <w:t>, con domicilio en la carretera Valladolid-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>. 3.5. Tablaje Catastral No. 8850, CP 97780, Valladolid,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474540" w:rsidRPr="00D00D54" w:rsidRDefault="00474540" w:rsidP="00EB4075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</w:p>
    <w:p w:rsidR="00AA1BC1" w:rsidRDefault="00AA1BC1" w:rsidP="00EB4075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¿Qué datos personales recabamos y para qué fines?</w:t>
      </w:r>
    </w:p>
    <w:p w:rsidR="00CB5B70" w:rsidRPr="004605B3" w:rsidRDefault="00CB5B70" w:rsidP="00EB4075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4605B3">
        <w:rPr>
          <w:rFonts w:asciiTheme="minorHAnsi" w:eastAsia="Arial Narrow" w:hAnsiTheme="minorHAnsi" w:cs="Arial"/>
          <w:sz w:val="18"/>
          <w:szCs w:val="18"/>
        </w:rPr>
        <w:t xml:space="preserve">Sus datos personales serán utilizados con la finalidad de realizar su </w:t>
      </w:r>
      <w:proofErr w:type="spellStart"/>
      <w:r w:rsidRPr="004605B3">
        <w:rPr>
          <w:rFonts w:asciiTheme="minorHAnsi" w:eastAsia="Arial Narrow" w:hAnsiTheme="minorHAnsi" w:cs="Arial"/>
          <w:sz w:val="18"/>
          <w:szCs w:val="18"/>
        </w:rPr>
        <w:t>preregistro</w:t>
      </w:r>
      <w:proofErr w:type="spellEnd"/>
      <w:r w:rsidRPr="004605B3">
        <w:rPr>
          <w:rFonts w:asciiTheme="minorHAnsi" w:eastAsia="Arial Narrow" w:hAnsiTheme="minorHAnsi" w:cs="Arial"/>
          <w:sz w:val="18"/>
          <w:szCs w:val="18"/>
        </w:rPr>
        <w:t xml:space="preserve"> en la plataforma del Centro Nacional para la Evaluación de la Educación Superior como sustentante del Examen General de Egreso de Licenciatura (EGEL), establecer comunicación para darle seguimiento a su registro, así como para aclarar dudas sobre sus datos.</w:t>
      </w:r>
    </w:p>
    <w:p w:rsidR="00080948" w:rsidRDefault="00CB5B70" w:rsidP="00AF526F">
      <w:pPr>
        <w:widowControl w:val="0"/>
        <w:autoSpaceDE w:val="0"/>
        <w:autoSpaceDN w:val="0"/>
        <w:ind w:left="-57"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4605B3">
        <w:rPr>
          <w:rFonts w:asciiTheme="minorHAnsi" w:eastAsia="Arial Narrow" w:hAnsiTheme="minorHAnsi" w:cs="Arial"/>
          <w:sz w:val="18"/>
          <w:szCs w:val="18"/>
        </w:rPr>
        <w:t>Para las finalidades antes señaladas se recaban los siguientes datos personales: nombre, promedio, matrícula escolar, ingeniería cursada, número de celular y correo electrónico del sustentante, así como nombre y copia de la credencial de elector del tutor o tutora</w:t>
      </w:r>
      <w:r w:rsidR="00080948">
        <w:rPr>
          <w:rFonts w:asciiTheme="minorHAnsi" w:eastAsia="Arial Narrow" w:hAnsiTheme="minorHAnsi" w:cs="Arial"/>
          <w:sz w:val="18"/>
          <w:szCs w:val="18"/>
        </w:rPr>
        <w:t>.</w:t>
      </w:r>
    </w:p>
    <w:p w:rsidR="00AF526F" w:rsidRPr="004605B3" w:rsidRDefault="00AF526F" w:rsidP="00AF526F">
      <w:pPr>
        <w:widowControl w:val="0"/>
        <w:autoSpaceDE w:val="0"/>
        <w:autoSpaceDN w:val="0"/>
        <w:ind w:left="-57"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</w:p>
    <w:p w:rsidR="00AA1BC1" w:rsidRPr="00D00D54" w:rsidRDefault="00AA1BC1" w:rsidP="00AF526F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Fundamento legal para el tratamiento de sus datos personales</w:t>
      </w:r>
    </w:p>
    <w:p w:rsidR="00AA1BC1" w:rsidRDefault="00AA1BC1" w:rsidP="00AF526F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tratamiento de sus datos personales se realiza con fundamento en los artículos, 89, fracción XX, de la Ley General de Protección de Datos Personales en Posesión de Sujetos Obligados y articulo 42, fracción VII de la Ley General de Transparencia y Acceso a la Información Pública; artículos 87, fracción VII, y 89 de la Ley de Protección de Datos Personales en Posesión de Sujetos Obligados del Estado de Yucatán y articulo 12 Ley de Transparencia y Acceso a la Información Pública del Estado de Yucatán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.</w:t>
      </w:r>
    </w:p>
    <w:p w:rsidR="00682907" w:rsidRPr="00D00D54" w:rsidRDefault="00682907" w:rsidP="00EB4075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Transferencia de datos personales</w:t>
      </w:r>
    </w:p>
    <w:p w:rsidR="00DC646B" w:rsidRPr="00D00D54" w:rsidRDefault="00F10CDA" w:rsidP="00EB4075">
      <w:pPr>
        <w:ind w:left="-57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Se informa que </w:t>
      </w:r>
      <w:r w:rsidR="00DC646B" w:rsidRPr="00D00D54">
        <w:rPr>
          <w:rFonts w:asciiTheme="minorHAnsi" w:eastAsia="Arial Narrow" w:hAnsiTheme="minorHAnsi" w:cs="Arial"/>
          <w:sz w:val="18"/>
          <w:szCs w:val="18"/>
        </w:rPr>
        <w:t xml:space="preserve">no se realizarán transferencias de los datos personales recabados a otros departamentos (Información exclusivo para </w:t>
      </w:r>
      <w:r w:rsidR="00DC646B">
        <w:rPr>
          <w:rFonts w:asciiTheme="minorHAnsi" w:eastAsia="Arial Narrow" w:hAnsiTheme="minorHAnsi" w:cs="Arial"/>
          <w:sz w:val="18"/>
          <w:szCs w:val="18"/>
        </w:rPr>
        <w:t>el área de</w:t>
      </w:r>
      <w:r w:rsidR="00DC646B" w:rsidRPr="00122AB0">
        <w:rPr>
          <w:rFonts w:asciiTheme="minorHAnsi" w:eastAsia="Arial Narrow" w:hAnsiTheme="minorHAnsi" w:cs="Arial"/>
          <w:sz w:val="18"/>
          <w:szCs w:val="18"/>
        </w:rPr>
        <w:t xml:space="preserve"> Residencias Profesionales</w:t>
      </w:r>
      <w:r w:rsidR="00DC646B" w:rsidRPr="00D00D54">
        <w:rPr>
          <w:rFonts w:asciiTheme="minorHAnsi" w:eastAsia="Arial Narrow" w:hAnsiTheme="minorHAnsi" w:cs="Arial"/>
          <w:sz w:val="18"/>
          <w:szCs w:val="18"/>
        </w:rPr>
        <w:t>).</w:t>
      </w:r>
    </w:p>
    <w:p w:rsidR="009E570B" w:rsidRPr="00D00D54" w:rsidRDefault="009E570B" w:rsidP="00EB4075">
      <w:pPr>
        <w:ind w:left="-57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951CAE" w:rsidP="00EB4075">
      <w:pPr>
        <w:ind w:left="-57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Derechos ARCO</w:t>
      </w:r>
    </w:p>
    <w:p w:rsidR="00951CAE" w:rsidRPr="00D00D54" w:rsidRDefault="00951CAE" w:rsidP="00EB4075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Usted tiene derecho a conocer que datos personales se tienen de usted, para que se utilizan y las condiciones de uso que les damos (ACCESO).  Asimismo, es su derecho solicitar la corrección de su información personal en caso de que este desactualizada, sea inexacta o incompleta (RECTIFICACION); que la eliminemos de nuestro registros o bases de datos cuando considere que la misma no está siendo utilizada conforme a los principios, deberes y obligaciones previstas en la ley (CANCELACION); así como oponerse al uso de sus datos personales para fines específicos (OPOSICION).  Estos derechos se conocen como derechos ARCO.</w:t>
      </w:r>
    </w:p>
    <w:p w:rsidR="00AC6E8B" w:rsidRPr="00D00D54" w:rsidRDefault="00AC6E8B" w:rsidP="00EB4075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¿Dónde puedo ejercer mis derechos ARCO?</w:t>
      </w:r>
    </w:p>
    <w:p w:rsidR="00AC6E8B" w:rsidRPr="00D00D54" w:rsidRDefault="00AC6E8B" w:rsidP="00EB4075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Us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>ted podrá ejercer sus derechos ARCO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, de conformidad con el artículo 16 párrafo segundo de la Constitución Política de los Estados Unidos Mexicanos, así como del Título Tercero, Capítulos I y II de la Ley General de Protección de Datos Personales en Posesión de Sujetos Obligados. 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Pr="00D00D54">
        <w:rPr>
          <w:rFonts w:asciiTheme="minorHAnsi" w:eastAsia="Arial Narrow" w:hAnsiTheme="minorHAnsi" w:cs="Arial Narrow"/>
          <w:sz w:val="18"/>
          <w:szCs w:val="18"/>
        </w:rPr>
        <w:t>Para ejercer esos derechos podrá acudir ante la Unidad de Transparencia del Instituto Tecnológico Superior de Valladolid, ubicada en la siguiente dirección; 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catastral No. 8850 Código Postal 97780, Valladolid, Yucatán, México., o bi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en por escrito ante la unidad de </w:t>
      </w:r>
      <w:r w:rsidR="009E570B" w:rsidRPr="006044C6">
        <w:rPr>
          <w:rFonts w:asciiTheme="minorHAnsi" w:eastAsia="Arial Narrow" w:hAnsiTheme="minorHAnsi" w:cs="Arial Narrow"/>
          <w:sz w:val="18"/>
          <w:szCs w:val="18"/>
        </w:rPr>
        <w:t>transparencia, formato electrónico disponible en el lin</w:t>
      </w:r>
      <w:r w:rsidR="00325472" w:rsidRPr="006044C6">
        <w:rPr>
          <w:rFonts w:asciiTheme="minorHAnsi" w:eastAsia="Arial Narrow" w:hAnsiTheme="minorHAnsi" w:cs="Arial Narrow"/>
          <w:sz w:val="18"/>
          <w:szCs w:val="18"/>
        </w:rPr>
        <w:t>k:</w:t>
      </w:r>
      <w:r w:rsidR="00325472" w:rsidRPr="006044C6">
        <w:t xml:space="preserve"> </w:t>
      </w:r>
      <w:r w:rsidR="00325472" w:rsidRPr="006044C6">
        <w:rPr>
          <w:rFonts w:asciiTheme="minorHAnsi" w:eastAsia="Arial Narrow" w:hAnsiTheme="minorHAnsi" w:cs="Arial Narrow"/>
          <w:sz w:val="18"/>
          <w:szCs w:val="18"/>
        </w:rPr>
        <w:t>https</w:t>
      </w:r>
      <w:proofErr w:type="gramStart"/>
      <w:r w:rsidR="00325472" w:rsidRPr="006044C6">
        <w:rPr>
          <w:rFonts w:asciiTheme="minorHAnsi" w:eastAsia="Arial Narrow" w:hAnsiTheme="minorHAnsi" w:cs="Arial Narrow"/>
          <w:sz w:val="18"/>
          <w:szCs w:val="18"/>
        </w:rPr>
        <w:t>:/</w:t>
      </w:r>
      <w:proofErr w:type="gramEnd"/>
      <w:r w:rsidR="00325472" w:rsidRPr="006044C6">
        <w:rPr>
          <w:rFonts w:asciiTheme="minorHAnsi" w:eastAsia="Arial Narrow" w:hAnsiTheme="minorHAnsi" w:cs="Arial Narrow"/>
          <w:sz w:val="18"/>
          <w:szCs w:val="18"/>
        </w:rPr>
        <w:t>/drive.google.com/file/d/1SHVUkAG7yxsCLebSawIRU2ffHhFpGS4-/view?usp=sharing</w:t>
      </w:r>
      <w:r w:rsidR="009E570B" w:rsidRPr="006044C6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proofErr w:type="spellStart"/>
      <w:r w:rsidR="009E570B" w:rsidRPr="006044C6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Pr="006044C6">
        <w:rPr>
          <w:rFonts w:asciiTheme="minorHAnsi" w:eastAsia="Arial Narrow" w:hAnsiTheme="minorHAnsi" w:cs="Arial Narrow"/>
          <w:sz w:val="18"/>
          <w:szCs w:val="18"/>
        </w:rPr>
        <w:t xml:space="preserve"> vía plataforma nacional</w:t>
      </w:r>
    </w:p>
    <w:p w:rsidR="00951CAE" w:rsidRPr="00D00D54" w:rsidRDefault="00951CAE" w:rsidP="00EB4075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Default="00951CAE" w:rsidP="00EB4075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Los requisitos que debe cumplir son:</w:t>
      </w:r>
    </w:p>
    <w:p w:rsidR="00B80EEA" w:rsidRPr="00D00D54" w:rsidRDefault="00B80EEA" w:rsidP="00EB4075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B80EEA" w:rsidP="00EB4075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Nombre del titular y su domicilio o cualquier otro medio para recibir notificaciones.</w:t>
      </w:r>
    </w:p>
    <w:p w:rsidR="00951CAE" w:rsidRPr="00D00D54" w:rsidRDefault="00B80EEA" w:rsidP="00EB4075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Los documentos que acrediten la identidad del titular, y en su caso, la personalidad e identidad de su representante.</w:t>
      </w:r>
    </w:p>
    <w:p w:rsidR="00951CAE" w:rsidRPr="00D00D54" w:rsidRDefault="00B80EEA" w:rsidP="00EB4075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De ser posible, el área responsable que trata los datos personales.</w:t>
      </w:r>
    </w:p>
    <w:p w:rsidR="00951CAE" w:rsidRPr="00D00D54" w:rsidRDefault="00B80EEA" w:rsidP="00EB4075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clara y precisa de los datos personales respecto de los que se busca ejercer alguno de los derechos ARCO, salvo que se trate del derecho de acceso.</w:t>
      </w:r>
    </w:p>
    <w:p w:rsidR="00951CAE" w:rsidRPr="00D00D54" w:rsidRDefault="00B80EEA" w:rsidP="00EB4075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del derecho ARCO que se pretende ejercer, o bien, lo que solicita el titular y;</w:t>
      </w:r>
    </w:p>
    <w:p w:rsidR="00951CAE" w:rsidRPr="00D00D54" w:rsidRDefault="00B80EEA" w:rsidP="00EB4075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Cualquier otro elemento o documento que facilite la localización de los datos personales en su caso.</w:t>
      </w:r>
    </w:p>
    <w:p w:rsidR="000E2D8D" w:rsidRPr="00D00D54" w:rsidRDefault="000E2D8D" w:rsidP="00EB4075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0E2D8D" w:rsidRPr="00D00D54" w:rsidRDefault="000E2D8D" w:rsidP="00EB4075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En caso de solicitar la rectificación, adicionalmente deberá indicar las modificaciones a realizarse y aportar la documentación oficial necesaria que sustente su petición.  En el derecho de cancelación debe expresar las causas que motivan la eliminación.  Y en el derecho de oposición debe señalar los motivos que justifican se finalice el tratamiento de </w:t>
      </w:r>
      <w:r w:rsidRPr="00D00D54">
        <w:rPr>
          <w:rFonts w:asciiTheme="minorHAnsi" w:eastAsia="Arial Narrow" w:hAnsiTheme="minorHAnsi" w:cs="Arial"/>
          <w:sz w:val="18"/>
          <w:szCs w:val="18"/>
        </w:rPr>
        <w:lastRenderedPageBreak/>
        <w:t>los datos personales y el daño o perjuicio que     le causaría, o bien, si la oposición es parcial, debe indicar las finalidades especificas con las que no está de acuerdo, siempre que no sea un requisito obligatorio.</w:t>
      </w:r>
    </w:p>
    <w:p w:rsidR="003C2793" w:rsidRPr="00D00D54" w:rsidRDefault="003C2793" w:rsidP="00EB4075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3C2793" w:rsidP="00EB4075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La Unidad de Transparencia responderá en el domicilio o medio que el titular de los datos personales designe en su solicitud, en un plazo de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hábiles, que puede ser ampliado por 10 </w:t>
      </w:r>
      <w:r w:rsidR="007A0133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más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previa notificación.  La respuesta indicara si la solicitud de acceso, rectificación, cancelación u oposición es procedente y en su caso,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hará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efectivo dentro de los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siguientes a la fecha en que comunique la respuesta.</w:t>
      </w:r>
    </w:p>
    <w:p w:rsidR="00C556D7" w:rsidRPr="00D00D54" w:rsidRDefault="00C556D7" w:rsidP="00EB4075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C556D7" w:rsidP="00EB4075">
      <w:pPr>
        <w:widowControl w:val="0"/>
        <w:autoSpaceDE w:val="0"/>
        <w:autoSpaceDN w:val="0"/>
        <w:ind w:left="-57"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Domicilio de la Unidad de Transparencia.</w:t>
      </w:r>
    </w:p>
    <w:p w:rsidR="00F61F17" w:rsidRPr="00D00D54" w:rsidRDefault="00C556D7" w:rsidP="00EB4075">
      <w:pPr>
        <w:widowControl w:val="0"/>
        <w:autoSpaceDE w:val="0"/>
        <w:autoSpaceDN w:val="0"/>
        <w:ind w:left="-57" w:right="106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</w:t>
      </w:r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astral No. </w:t>
      </w:r>
      <w:proofErr w:type="gramStart"/>
      <w:r w:rsidR="00A02A32">
        <w:rPr>
          <w:rFonts w:asciiTheme="minorHAnsi" w:eastAsia="Arial Narrow" w:hAnsiTheme="minorHAnsi" w:cs="Arial Narrow"/>
          <w:sz w:val="18"/>
          <w:szCs w:val="18"/>
        </w:rPr>
        <w:t>8850 ,</w:t>
      </w:r>
      <w:proofErr w:type="gramEnd"/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 teléfono (01) 985-85-6-63-00.</w:t>
      </w:r>
      <w:r w:rsidR="00951CAE" w:rsidRPr="00D00D54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840518" w:rsidRPr="00D00D54" w:rsidRDefault="00840518" w:rsidP="00EB4075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 xml:space="preserve">Mecanismos para manifestar su negativa al tratamiento de datos personales </w:t>
      </w:r>
    </w:p>
    <w:p w:rsidR="00840518" w:rsidRDefault="00840518" w:rsidP="00EB4075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Puede manifestar su negativa a que sus datos personales sean tratados para alguna de las finalidades anteriores, des</w:t>
      </w:r>
      <w:r w:rsidR="00B064A3">
        <w:rPr>
          <w:rFonts w:asciiTheme="minorHAnsi" w:eastAsia="Arial Narrow" w:hAnsiTheme="minorHAnsi" w:cs="Arial Narrow"/>
          <w:sz w:val="18"/>
          <w:szCs w:val="18"/>
        </w:rPr>
        <w:t>de este momento comunicándolo a los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correo</w:t>
      </w:r>
      <w:r w:rsidR="00462D6A">
        <w:rPr>
          <w:rFonts w:asciiTheme="minorHAnsi" w:eastAsia="Arial Narrow" w:hAnsiTheme="minorHAnsi" w:cs="Arial Narrow"/>
          <w:sz w:val="18"/>
          <w:szCs w:val="18"/>
        </w:rPr>
        <w:t>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electrónico</w:t>
      </w:r>
      <w:r w:rsidR="00462D6A">
        <w:rPr>
          <w:rFonts w:asciiTheme="minorHAnsi" w:eastAsia="Arial Narrow" w:hAnsiTheme="minorHAnsi" w:cs="Arial Narrow"/>
          <w:sz w:val="18"/>
          <w:szCs w:val="18"/>
        </w:rPr>
        <w:t>s</w:t>
      </w:r>
      <w:r w:rsidR="00B064A3">
        <w:rPr>
          <w:rFonts w:asciiTheme="minorHAnsi" w:eastAsia="Arial Narrow" w:hAnsiTheme="minorHAnsi" w:cs="Arial Narrow"/>
          <w:sz w:val="18"/>
          <w:szCs w:val="18"/>
        </w:rPr>
        <w:t>: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7" w:history="1">
        <w:r w:rsidR="005E5AF7" w:rsidRPr="00733CE1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julia.kb@valladolid.tecnm.mx</w:t>
        </w:r>
      </w:hyperlink>
      <w:proofErr w:type="gramStart"/>
      <w:r w:rsidR="00B064A3">
        <w:rPr>
          <w:rFonts w:asciiTheme="minorHAnsi" w:eastAsia="Arial Narrow" w:hAnsiTheme="minorHAnsi" w:cs="Arial Narrow"/>
          <w:sz w:val="18"/>
          <w:szCs w:val="18"/>
        </w:rPr>
        <w:t>, :</w:t>
      </w:r>
      <w:proofErr w:type="gramEnd"/>
      <w:hyperlink r:id="rId8" w:history="1">
        <w:r w:rsidR="00483178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transparencia@valladolid.tecnm.mx</w:t>
        </w:r>
      </w:hyperlink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el teléfono </w:t>
      </w:r>
      <w:r w:rsidR="00B064A3">
        <w:rPr>
          <w:rFonts w:asciiTheme="minorHAnsi" w:eastAsia="Arial Narrow" w:hAnsiTheme="minorHAnsi" w:cs="Arial Narrow"/>
          <w:sz w:val="18"/>
          <w:szCs w:val="18"/>
        </w:rPr>
        <w:t>985-85-66300</w:t>
      </w:r>
    </w:p>
    <w:p w:rsidR="00703DEA" w:rsidRPr="00D00D54" w:rsidRDefault="00703DEA" w:rsidP="00EB4075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840518" w:rsidRPr="00D00D54" w:rsidRDefault="00840518" w:rsidP="00EB4075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Cambios al aviso de privacidad</w:t>
      </w:r>
    </w:p>
    <w:p w:rsidR="00840518" w:rsidRDefault="00840518" w:rsidP="00EB4075">
      <w:pPr>
        <w:widowControl w:val="0"/>
        <w:autoSpaceDE w:val="0"/>
        <w:autoSpaceDN w:val="0"/>
        <w:ind w:left="-57" w:right="106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En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 xml:space="preserve"> caso de realizar alguna modificación al aviso de privacidad, se le hará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de su conocimiento a través del portal </w:t>
      </w:r>
      <w:hyperlink r:id="rId9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www.valladolid.tecnm.mx</w:t>
        </w:r>
      </w:hyperlink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, o bien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en las oficinas de la unidad de transparencia</w:t>
      </w:r>
      <w:r w:rsidRPr="00D00D54">
        <w:rPr>
          <w:rFonts w:asciiTheme="minorHAnsi" w:eastAsia="Arial Narrow" w:hAnsiTheme="minorHAnsi" w:cs="Arial Narrow"/>
          <w:sz w:val="18"/>
          <w:szCs w:val="18"/>
        </w:rPr>
        <w:t>, donde siempre estará a la vista la última versión que rige el tratamiento de los datos personales proporcionados por los alumnos.</w:t>
      </w:r>
    </w:p>
    <w:p w:rsidR="004006F0" w:rsidRDefault="004006F0" w:rsidP="00EB4075">
      <w:pPr>
        <w:widowControl w:val="0"/>
        <w:autoSpaceDE w:val="0"/>
        <w:autoSpaceDN w:val="0"/>
        <w:ind w:left="-57" w:right="106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A3750" w:rsidRPr="007D6D3E" w:rsidRDefault="007A3750" w:rsidP="00EB4075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7D6D3E">
        <w:rPr>
          <w:rFonts w:asciiTheme="minorHAnsi" w:eastAsia="Arial Narrow" w:hAnsiTheme="minorHAnsi" w:cs="Arial Narrow"/>
          <w:b/>
          <w:sz w:val="18"/>
          <w:szCs w:val="18"/>
        </w:rPr>
        <w:t>Ultima f</w:t>
      </w:r>
      <w:r w:rsidR="00106D75" w:rsidRPr="007D6D3E">
        <w:rPr>
          <w:rFonts w:asciiTheme="minorHAnsi" w:eastAsia="Arial Narrow" w:hAnsiTheme="minorHAnsi" w:cs="Arial Narrow"/>
          <w:b/>
          <w:sz w:val="18"/>
          <w:szCs w:val="18"/>
        </w:rPr>
        <w:t>echa de actualización</w:t>
      </w:r>
      <w:r w:rsidRPr="007D6D3E">
        <w:rPr>
          <w:rFonts w:asciiTheme="minorHAnsi" w:eastAsia="Arial Narrow" w:hAnsiTheme="minorHAnsi" w:cs="Arial Narrow"/>
          <w:b/>
          <w:sz w:val="18"/>
          <w:szCs w:val="18"/>
        </w:rPr>
        <w:t xml:space="preserve"> del aviso de privacidad</w:t>
      </w:r>
    </w:p>
    <w:p w:rsidR="00D00D54" w:rsidRPr="00D00D54" w:rsidRDefault="002B5F9D" w:rsidP="00EB4075">
      <w:pPr>
        <w:widowControl w:val="0"/>
        <w:autoSpaceDE w:val="0"/>
        <w:autoSpaceDN w:val="0"/>
        <w:ind w:left="-57" w:right="10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 xml:space="preserve"> 30-enero-2024</w:t>
      </w:r>
      <w:bookmarkStart w:id="0" w:name="_GoBack"/>
      <w:bookmarkEnd w:id="0"/>
    </w:p>
    <w:sectPr w:rsidR="00D00D54" w:rsidRPr="00D0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EF" w:rsidRDefault="006C0FEF" w:rsidP="0025325A">
      <w:r>
        <w:separator/>
      </w:r>
    </w:p>
  </w:endnote>
  <w:endnote w:type="continuationSeparator" w:id="0">
    <w:p w:rsidR="006C0FEF" w:rsidRDefault="006C0FEF" w:rsidP="0025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A" w:rsidRDefault="002532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A" w:rsidRDefault="002532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A" w:rsidRDefault="00253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EF" w:rsidRDefault="006C0FEF" w:rsidP="0025325A">
      <w:r>
        <w:separator/>
      </w:r>
    </w:p>
  </w:footnote>
  <w:footnote w:type="continuationSeparator" w:id="0">
    <w:p w:rsidR="006C0FEF" w:rsidRDefault="006C0FEF" w:rsidP="00253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A" w:rsidRDefault="002532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A" w:rsidRDefault="0025325A">
    <w:pPr>
      <w:pStyle w:val="Encabezado"/>
    </w:pPr>
    <w:r w:rsidRPr="00F45CD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8D05A16" wp14:editId="3C1CA8B4">
          <wp:simplePos x="0" y="0"/>
          <wp:positionH relativeFrom="margin">
            <wp:posOffset>-805542</wp:posOffset>
          </wp:positionH>
          <wp:positionV relativeFrom="paragraph">
            <wp:posOffset>-280851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CD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FFAA2A1" wp14:editId="6D3DB0A9">
          <wp:simplePos x="0" y="0"/>
          <wp:positionH relativeFrom="margin">
            <wp:posOffset>3243943</wp:posOffset>
          </wp:positionH>
          <wp:positionV relativeFrom="paragraph">
            <wp:posOffset>-379457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2AF29BE" wp14:editId="44E16305">
          <wp:simplePos x="0" y="0"/>
          <wp:positionH relativeFrom="column">
            <wp:posOffset>5932715</wp:posOffset>
          </wp:positionH>
          <wp:positionV relativeFrom="paragraph">
            <wp:posOffset>-174807</wp:posOffset>
          </wp:positionV>
          <wp:extent cx="472739" cy="574040"/>
          <wp:effectExtent l="0" t="0" r="10160" b="10160"/>
          <wp:wrapNone/>
          <wp:docPr id="12" name="Imagen 12" descr="LOGOTIPOS%20INSTITUCIONALES%202019/GOBIERNO%20DEL%20ESTADO%20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S%20INSTITUCIONALES%202019/GOBIERNO%20DEL%20ESTADO%20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39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A" w:rsidRDefault="002532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A35"/>
    <w:multiLevelType w:val="hybridMultilevel"/>
    <w:tmpl w:val="A9A0E002"/>
    <w:lvl w:ilvl="0" w:tplc="AF7CD8C6">
      <w:numFmt w:val="bullet"/>
      <w:lvlText w:val=""/>
      <w:lvlJc w:val="left"/>
      <w:pPr>
        <w:ind w:left="502" w:hanging="360"/>
      </w:pPr>
      <w:rPr>
        <w:rFonts w:ascii="Symbol" w:eastAsia="Arial Narrow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F"/>
    <w:rsid w:val="00030ED5"/>
    <w:rsid w:val="00047D2C"/>
    <w:rsid w:val="00080948"/>
    <w:rsid w:val="000909E9"/>
    <w:rsid w:val="000929F4"/>
    <w:rsid w:val="000A49B2"/>
    <w:rsid w:val="000E2D2D"/>
    <w:rsid w:val="000E2D8D"/>
    <w:rsid w:val="00106D75"/>
    <w:rsid w:val="00114B59"/>
    <w:rsid w:val="0011583D"/>
    <w:rsid w:val="00116924"/>
    <w:rsid w:val="001214AF"/>
    <w:rsid w:val="00122AB0"/>
    <w:rsid w:val="00126E24"/>
    <w:rsid w:val="00133387"/>
    <w:rsid w:val="00160353"/>
    <w:rsid w:val="001D7BAB"/>
    <w:rsid w:val="002268C7"/>
    <w:rsid w:val="0025325A"/>
    <w:rsid w:val="00284D57"/>
    <w:rsid w:val="002B5F9D"/>
    <w:rsid w:val="002B6283"/>
    <w:rsid w:val="00325472"/>
    <w:rsid w:val="00380821"/>
    <w:rsid w:val="00386779"/>
    <w:rsid w:val="003A21DE"/>
    <w:rsid w:val="003C2793"/>
    <w:rsid w:val="003F1C10"/>
    <w:rsid w:val="004006F0"/>
    <w:rsid w:val="00413374"/>
    <w:rsid w:val="00447144"/>
    <w:rsid w:val="004605B3"/>
    <w:rsid w:val="00462D6A"/>
    <w:rsid w:val="00474540"/>
    <w:rsid w:val="00482A6D"/>
    <w:rsid w:val="00483178"/>
    <w:rsid w:val="0048579F"/>
    <w:rsid w:val="004C53DE"/>
    <w:rsid w:val="004D309D"/>
    <w:rsid w:val="004D3D28"/>
    <w:rsid w:val="005101B4"/>
    <w:rsid w:val="00515A91"/>
    <w:rsid w:val="00533339"/>
    <w:rsid w:val="005572EB"/>
    <w:rsid w:val="00595A03"/>
    <w:rsid w:val="00595EEB"/>
    <w:rsid w:val="005B0279"/>
    <w:rsid w:val="005E5AF7"/>
    <w:rsid w:val="006044C6"/>
    <w:rsid w:val="00644FC7"/>
    <w:rsid w:val="006506F4"/>
    <w:rsid w:val="00682907"/>
    <w:rsid w:val="006A321D"/>
    <w:rsid w:val="006B1E9C"/>
    <w:rsid w:val="006C0FEF"/>
    <w:rsid w:val="00703DEA"/>
    <w:rsid w:val="00750420"/>
    <w:rsid w:val="00752434"/>
    <w:rsid w:val="00764BA3"/>
    <w:rsid w:val="00766079"/>
    <w:rsid w:val="00771AA7"/>
    <w:rsid w:val="00772217"/>
    <w:rsid w:val="00783206"/>
    <w:rsid w:val="00792F52"/>
    <w:rsid w:val="00797A28"/>
    <w:rsid w:val="00797CEA"/>
    <w:rsid w:val="007A0133"/>
    <w:rsid w:val="007A3750"/>
    <w:rsid w:val="007B1AC7"/>
    <w:rsid w:val="007D54D1"/>
    <w:rsid w:val="007D6D3E"/>
    <w:rsid w:val="007E4F23"/>
    <w:rsid w:val="008378EF"/>
    <w:rsid w:val="00840518"/>
    <w:rsid w:val="00840AC2"/>
    <w:rsid w:val="00855778"/>
    <w:rsid w:val="008740DC"/>
    <w:rsid w:val="008D165B"/>
    <w:rsid w:val="00951CAE"/>
    <w:rsid w:val="00974A71"/>
    <w:rsid w:val="009D1057"/>
    <w:rsid w:val="009E570B"/>
    <w:rsid w:val="009E7C5B"/>
    <w:rsid w:val="009F6DB3"/>
    <w:rsid w:val="00A02A32"/>
    <w:rsid w:val="00A060CF"/>
    <w:rsid w:val="00A548A3"/>
    <w:rsid w:val="00A72E65"/>
    <w:rsid w:val="00A83BA1"/>
    <w:rsid w:val="00AA1BC1"/>
    <w:rsid w:val="00AB092C"/>
    <w:rsid w:val="00AC1D18"/>
    <w:rsid w:val="00AC53B3"/>
    <w:rsid w:val="00AC6E8B"/>
    <w:rsid w:val="00AD1936"/>
    <w:rsid w:val="00AF526F"/>
    <w:rsid w:val="00B064A3"/>
    <w:rsid w:val="00B80EEA"/>
    <w:rsid w:val="00B86ABE"/>
    <w:rsid w:val="00B97B09"/>
    <w:rsid w:val="00BA1E21"/>
    <w:rsid w:val="00BA5169"/>
    <w:rsid w:val="00C1128F"/>
    <w:rsid w:val="00C146C7"/>
    <w:rsid w:val="00C34A1C"/>
    <w:rsid w:val="00C556D7"/>
    <w:rsid w:val="00C81554"/>
    <w:rsid w:val="00CA3EDE"/>
    <w:rsid w:val="00CB5B70"/>
    <w:rsid w:val="00CC5498"/>
    <w:rsid w:val="00D00D54"/>
    <w:rsid w:val="00D17DB9"/>
    <w:rsid w:val="00DA14AE"/>
    <w:rsid w:val="00DB040D"/>
    <w:rsid w:val="00DC15BB"/>
    <w:rsid w:val="00DC646B"/>
    <w:rsid w:val="00E11407"/>
    <w:rsid w:val="00E4211B"/>
    <w:rsid w:val="00E661CA"/>
    <w:rsid w:val="00E6737E"/>
    <w:rsid w:val="00E75B3F"/>
    <w:rsid w:val="00EB4075"/>
    <w:rsid w:val="00F10CDA"/>
    <w:rsid w:val="00F611D6"/>
    <w:rsid w:val="00F61F17"/>
    <w:rsid w:val="00F7778D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592-5EAA-4495-AFA2-3FE3FB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05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405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05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2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2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32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25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alladolid.tecn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ulia.kb@valladolid.tecnm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ladolid.tecnm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acanche@hotmail.com</dc:creator>
  <cp:keywords/>
  <dc:description/>
  <cp:lastModifiedBy>Edilberta  Caamal Kantun</cp:lastModifiedBy>
  <cp:revision>136</cp:revision>
  <dcterms:created xsi:type="dcterms:W3CDTF">2020-08-24T17:43:00Z</dcterms:created>
  <dcterms:modified xsi:type="dcterms:W3CDTF">2024-01-30T18:39:00Z</dcterms:modified>
</cp:coreProperties>
</file>